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1BE17" w14:textId="27FB3CDF" w:rsidR="00187AB3" w:rsidRPr="000F39FB" w:rsidRDefault="00187AB3" w:rsidP="006D35CC">
      <w:pPr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 xml:space="preserve">REGULAMIN </w:t>
      </w:r>
      <w:r w:rsidR="00EB0856">
        <w:rPr>
          <w:rFonts w:ascii="Arial" w:hAnsi="Arial" w:cs="Arial"/>
          <w:b/>
        </w:rPr>
        <w:t xml:space="preserve"> DRUGIE</w:t>
      </w:r>
      <w:r w:rsidR="00AA76E9">
        <w:rPr>
          <w:rFonts w:ascii="Arial" w:hAnsi="Arial" w:cs="Arial"/>
          <w:b/>
        </w:rPr>
        <w:t>GO  (I</w:t>
      </w:r>
      <w:r w:rsidR="00EB0856">
        <w:rPr>
          <w:rFonts w:ascii="Arial" w:hAnsi="Arial" w:cs="Arial"/>
          <w:b/>
        </w:rPr>
        <w:t>I</w:t>
      </w:r>
      <w:r w:rsidR="00AA76E9">
        <w:rPr>
          <w:rFonts w:ascii="Arial" w:hAnsi="Arial" w:cs="Arial"/>
          <w:b/>
        </w:rPr>
        <w:t xml:space="preserve">)  </w:t>
      </w:r>
      <w:r w:rsidR="008E3455">
        <w:rPr>
          <w:rFonts w:ascii="Arial" w:hAnsi="Arial" w:cs="Arial"/>
          <w:b/>
        </w:rPr>
        <w:t xml:space="preserve">PRZETARGU  USTNEGO  </w:t>
      </w:r>
      <w:r w:rsidR="000678BC">
        <w:rPr>
          <w:rFonts w:ascii="Arial" w:hAnsi="Arial" w:cs="Arial"/>
          <w:b/>
        </w:rPr>
        <w:t>NIE</w:t>
      </w:r>
      <w:r w:rsidRPr="000F39FB">
        <w:rPr>
          <w:rFonts w:ascii="Arial" w:hAnsi="Arial" w:cs="Arial"/>
          <w:b/>
        </w:rPr>
        <w:t>OGRANICZONE</w:t>
      </w:r>
      <w:r w:rsidR="008E3455">
        <w:rPr>
          <w:rFonts w:ascii="Arial" w:hAnsi="Arial" w:cs="Arial"/>
          <w:b/>
        </w:rPr>
        <w:t>GO  NA</w:t>
      </w:r>
      <w:r w:rsidR="00AA76E9">
        <w:rPr>
          <w:rFonts w:ascii="Arial" w:hAnsi="Arial" w:cs="Arial"/>
          <w:b/>
        </w:rPr>
        <w:t xml:space="preserve"> </w:t>
      </w:r>
      <w:r w:rsidR="008E3455">
        <w:rPr>
          <w:rFonts w:ascii="Arial" w:hAnsi="Arial" w:cs="Arial"/>
          <w:b/>
        </w:rPr>
        <w:t xml:space="preserve">SPRZEDAŻ  NIERUCHOMOŚCI  </w:t>
      </w:r>
      <w:r w:rsidR="00B82609">
        <w:rPr>
          <w:rFonts w:ascii="Arial" w:hAnsi="Arial" w:cs="Arial"/>
          <w:b/>
        </w:rPr>
        <w:t>STANOWIĄCEJ</w:t>
      </w:r>
      <w:r w:rsidR="00AA76E9">
        <w:rPr>
          <w:rFonts w:ascii="Arial" w:hAnsi="Arial" w:cs="Arial"/>
          <w:b/>
        </w:rPr>
        <w:t xml:space="preserve"> </w:t>
      </w:r>
      <w:r w:rsidR="00B82609">
        <w:rPr>
          <w:rFonts w:ascii="Arial" w:hAnsi="Arial" w:cs="Arial"/>
          <w:b/>
        </w:rPr>
        <w:t xml:space="preserve"> WŁASNOŚĆ</w:t>
      </w:r>
      <w:r w:rsidR="00AA76E9">
        <w:rPr>
          <w:rFonts w:ascii="Arial" w:hAnsi="Arial" w:cs="Arial"/>
          <w:b/>
        </w:rPr>
        <w:t xml:space="preserve"> </w:t>
      </w:r>
      <w:r w:rsidR="00B82609">
        <w:rPr>
          <w:rFonts w:ascii="Arial" w:hAnsi="Arial" w:cs="Arial"/>
          <w:b/>
        </w:rPr>
        <w:t xml:space="preserve"> </w:t>
      </w:r>
      <w:r w:rsidR="00C348CE">
        <w:rPr>
          <w:rFonts w:ascii="Arial" w:hAnsi="Arial" w:cs="Arial"/>
          <w:b/>
        </w:rPr>
        <w:t xml:space="preserve">MIASTA </w:t>
      </w:r>
      <w:r w:rsidR="00AA76E9">
        <w:rPr>
          <w:rFonts w:ascii="Arial" w:hAnsi="Arial" w:cs="Arial"/>
          <w:b/>
        </w:rPr>
        <w:t xml:space="preserve"> </w:t>
      </w:r>
      <w:r w:rsidR="00C348CE">
        <w:rPr>
          <w:rFonts w:ascii="Arial" w:hAnsi="Arial" w:cs="Arial"/>
          <w:b/>
        </w:rPr>
        <w:t>ŁOMŻA</w:t>
      </w:r>
    </w:p>
    <w:p w14:paraId="49665CC2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1</w:t>
      </w:r>
    </w:p>
    <w:p w14:paraId="77016799" w14:textId="1D321B39" w:rsidR="00187AB3" w:rsidRPr="000F39FB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ogólne</w:t>
      </w:r>
    </w:p>
    <w:p w14:paraId="0BF052B8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1DA21352" w14:textId="4155FEC2" w:rsidR="00187AB3" w:rsidRPr="00A672FE" w:rsidRDefault="00187AB3" w:rsidP="00EF069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Regulamin określa zasady przeprowadz</w:t>
      </w:r>
      <w:r w:rsidR="002D1481">
        <w:rPr>
          <w:rFonts w:ascii="Arial" w:hAnsi="Arial" w:cs="Arial"/>
        </w:rPr>
        <w:t>e</w:t>
      </w:r>
      <w:r w:rsidRPr="000F39FB">
        <w:rPr>
          <w:rFonts w:ascii="Arial" w:hAnsi="Arial" w:cs="Arial"/>
        </w:rPr>
        <w:t xml:space="preserve">nia </w:t>
      </w:r>
      <w:r w:rsidR="00EB0856">
        <w:rPr>
          <w:rFonts w:ascii="Arial" w:hAnsi="Arial" w:cs="Arial"/>
        </w:rPr>
        <w:t>drugiego</w:t>
      </w:r>
      <w:r w:rsidRPr="000F39FB">
        <w:rPr>
          <w:rFonts w:ascii="Arial" w:hAnsi="Arial" w:cs="Arial"/>
        </w:rPr>
        <w:t xml:space="preserve"> (</w:t>
      </w:r>
      <w:r w:rsidR="001E2B4A">
        <w:rPr>
          <w:rFonts w:ascii="Arial" w:hAnsi="Arial" w:cs="Arial"/>
        </w:rPr>
        <w:t>I</w:t>
      </w:r>
      <w:r w:rsidR="00EB0856">
        <w:rPr>
          <w:rFonts w:ascii="Arial" w:hAnsi="Arial" w:cs="Arial"/>
        </w:rPr>
        <w:t>I</w:t>
      </w:r>
      <w:r w:rsidR="00CB5ECC">
        <w:rPr>
          <w:rFonts w:ascii="Arial" w:hAnsi="Arial" w:cs="Arial"/>
        </w:rPr>
        <w:t xml:space="preserve">) przetargu ustnego </w:t>
      </w:r>
      <w:r w:rsidR="00994EDD">
        <w:rPr>
          <w:rFonts w:ascii="Arial" w:hAnsi="Arial" w:cs="Arial"/>
        </w:rPr>
        <w:t>nie</w:t>
      </w:r>
      <w:r w:rsidRPr="000F39FB">
        <w:rPr>
          <w:rFonts w:ascii="Arial" w:hAnsi="Arial" w:cs="Arial"/>
        </w:rPr>
        <w:t xml:space="preserve">ograniczonego na sprzedaż nieruchomości </w:t>
      </w:r>
      <w:r w:rsidR="000678BC">
        <w:rPr>
          <w:rFonts w:ascii="Arial" w:hAnsi="Arial" w:cs="Arial"/>
        </w:rPr>
        <w:t>rolnej</w:t>
      </w:r>
      <w:r w:rsidRPr="000F39FB">
        <w:rPr>
          <w:rFonts w:ascii="Arial" w:hAnsi="Arial" w:cs="Arial"/>
        </w:rPr>
        <w:t xml:space="preserve">, stanowiącej własność </w:t>
      </w:r>
      <w:r w:rsidR="00471D15">
        <w:rPr>
          <w:rFonts w:ascii="Arial" w:hAnsi="Arial" w:cs="Arial"/>
        </w:rPr>
        <w:t>Miasta Łomża</w:t>
      </w:r>
      <w:r w:rsidR="00EF069C">
        <w:rPr>
          <w:rFonts w:ascii="Arial" w:hAnsi="Arial" w:cs="Arial"/>
        </w:rPr>
        <w:t xml:space="preserve">, </w:t>
      </w:r>
      <w:r w:rsidR="00EF069C" w:rsidRPr="00EF069C">
        <w:rPr>
          <w:rFonts w:ascii="Arial" w:hAnsi="Arial" w:cs="Arial"/>
        </w:rPr>
        <w:t xml:space="preserve">położonej w Łomży przy ul. </w:t>
      </w:r>
      <w:r w:rsidR="00AA76E9">
        <w:rPr>
          <w:rFonts w:ascii="Arial" w:hAnsi="Arial" w:cs="Arial"/>
        </w:rPr>
        <w:t>Wąskiej</w:t>
      </w:r>
      <w:r w:rsidR="00E47770">
        <w:rPr>
          <w:rFonts w:ascii="Arial" w:hAnsi="Arial" w:cs="Arial"/>
        </w:rPr>
        <w:t xml:space="preserve">, </w:t>
      </w:r>
      <w:r w:rsidR="003453FE" w:rsidRPr="00A672FE">
        <w:rPr>
          <w:rFonts w:ascii="Arial" w:hAnsi="Arial" w:cs="Arial"/>
        </w:rPr>
        <w:t>zaplanowanego na</w:t>
      </w:r>
      <w:r w:rsidR="00AA76E9">
        <w:rPr>
          <w:rFonts w:ascii="Arial" w:hAnsi="Arial" w:cs="Arial"/>
        </w:rPr>
        <w:t> </w:t>
      </w:r>
      <w:r w:rsidR="003453FE" w:rsidRPr="00A672FE">
        <w:rPr>
          <w:rFonts w:ascii="Arial" w:hAnsi="Arial" w:cs="Arial"/>
        </w:rPr>
        <w:t xml:space="preserve">dzień </w:t>
      </w:r>
      <w:r w:rsidR="00EB0856">
        <w:rPr>
          <w:rFonts w:ascii="Arial" w:hAnsi="Arial" w:cs="Arial"/>
        </w:rPr>
        <w:t>13 listopada</w:t>
      </w:r>
      <w:r w:rsidR="003453FE" w:rsidRPr="00A672FE">
        <w:rPr>
          <w:rFonts w:ascii="Arial" w:hAnsi="Arial" w:cs="Arial"/>
        </w:rPr>
        <w:t xml:space="preserve"> 2026</w:t>
      </w:r>
      <w:r w:rsidR="007C4E3F">
        <w:rPr>
          <w:rFonts w:ascii="Arial" w:hAnsi="Arial" w:cs="Arial"/>
        </w:rPr>
        <w:t> </w:t>
      </w:r>
      <w:r w:rsidR="00E47770" w:rsidRPr="00A672FE">
        <w:rPr>
          <w:rFonts w:ascii="Arial" w:hAnsi="Arial" w:cs="Arial"/>
        </w:rPr>
        <w:t>r.</w:t>
      </w:r>
    </w:p>
    <w:p w14:paraId="424E72E2" w14:textId="05B72D09" w:rsidR="00187AB3" w:rsidRPr="000F39FB" w:rsidRDefault="00187AB3" w:rsidP="00E1237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ogłasza, organizuje i przeprowadza Prezydent Miasta</w:t>
      </w:r>
      <w:r w:rsidR="00763D9E">
        <w:rPr>
          <w:rFonts w:ascii="Arial" w:hAnsi="Arial" w:cs="Arial"/>
        </w:rPr>
        <w:t xml:space="preserve"> Łomża</w:t>
      </w:r>
      <w:r w:rsidRPr="000F39FB">
        <w:rPr>
          <w:rFonts w:ascii="Arial" w:hAnsi="Arial" w:cs="Arial"/>
        </w:rPr>
        <w:t>.</w:t>
      </w:r>
    </w:p>
    <w:p w14:paraId="569A2563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2</w:t>
      </w:r>
    </w:p>
    <w:p w14:paraId="72992645" w14:textId="1818E1FB" w:rsidR="00187AB3" w:rsidRPr="000F39FB" w:rsidRDefault="00187AB3" w:rsidP="00992EE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Podstawa p</w:t>
      </w:r>
      <w:r w:rsidR="00C44A37">
        <w:rPr>
          <w:rFonts w:ascii="Arial" w:hAnsi="Arial" w:cs="Arial"/>
          <w:b/>
        </w:rPr>
        <w:t>rawna przeprowadzenia przetargu</w:t>
      </w:r>
    </w:p>
    <w:p w14:paraId="785E2710" w14:textId="77777777" w:rsidR="004430E5" w:rsidRPr="000F39FB" w:rsidRDefault="004430E5" w:rsidP="00E12373">
      <w:pPr>
        <w:spacing w:after="0"/>
        <w:jc w:val="both"/>
        <w:rPr>
          <w:rFonts w:ascii="Arial" w:hAnsi="Arial" w:cs="Arial"/>
          <w:b/>
        </w:rPr>
      </w:pPr>
    </w:p>
    <w:p w14:paraId="4F0D96B5" w14:textId="76714D70" w:rsidR="00187AB3" w:rsidRDefault="00187AB3" w:rsidP="006D35CC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Ustawa z dnia 21 sierpnia 1997 r. o gospodarce nieruchomościami </w:t>
      </w:r>
      <w:r w:rsidRPr="003C15BE">
        <w:rPr>
          <w:rFonts w:ascii="Arial" w:hAnsi="Arial" w:cs="Arial"/>
        </w:rPr>
        <w:t>(</w:t>
      </w:r>
      <w:r w:rsidR="0084584E">
        <w:rPr>
          <w:rFonts w:ascii="Arial" w:hAnsi="Arial" w:cs="Arial"/>
        </w:rPr>
        <w:t>t</w:t>
      </w:r>
      <w:r w:rsidR="000D493B" w:rsidRPr="003C15BE">
        <w:rPr>
          <w:rFonts w:ascii="Arial" w:hAnsi="Arial" w:cs="Arial"/>
        </w:rPr>
        <w:t xml:space="preserve">j. Dz. U. z </w:t>
      </w:r>
      <w:r w:rsidR="008B192F">
        <w:rPr>
          <w:rFonts w:ascii="Arial" w:hAnsi="Arial" w:cs="Arial"/>
          <w:color w:val="000000"/>
        </w:rPr>
        <w:t>2026</w:t>
      </w:r>
      <w:r w:rsidR="002F2D80">
        <w:rPr>
          <w:rFonts w:ascii="Arial" w:hAnsi="Arial" w:cs="Arial"/>
          <w:color w:val="000000"/>
        </w:rPr>
        <w:t> </w:t>
      </w:r>
      <w:r w:rsidR="003C15BE" w:rsidRPr="003C15BE">
        <w:rPr>
          <w:rFonts w:ascii="Arial" w:hAnsi="Arial" w:cs="Arial"/>
          <w:color w:val="000000"/>
        </w:rPr>
        <w:t xml:space="preserve">r. poz. </w:t>
      </w:r>
      <w:r w:rsidR="008B192F">
        <w:rPr>
          <w:rFonts w:ascii="Arial" w:hAnsi="Arial" w:cs="Arial"/>
          <w:color w:val="000000"/>
        </w:rPr>
        <w:t>399</w:t>
      </w:r>
      <w:r w:rsidRPr="003C15BE">
        <w:rPr>
          <w:rFonts w:ascii="Arial" w:hAnsi="Arial" w:cs="Arial"/>
        </w:rPr>
        <w:t>).</w:t>
      </w:r>
    </w:p>
    <w:p w14:paraId="39A00CCF" w14:textId="77A1C39B" w:rsidR="000678BC" w:rsidRPr="003C15BE" w:rsidRDefault="000678BC" w:rsidP="006D35CC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Ustawa z dnia 11 kwietnia 2003 r. o k</w:t>
      </w:r>
      <w:r w:rsidR="0084584E">
        <w:rPr>
          <w:rFonts w:ascii="Arial" w:hAnsi="Arial" w:cs="Arial"/>
        </w:rPr>
        <w:t>ształtowaniu ustroju rolnego (t</w:t>
      </w:r>
      <w:r>
        <w:rPr>
          <w:rFonts w:ascii="Arial" w:hAnsi="Arial" w:cs="Arial"/>
        </w:rPr>
        <w:t>j. Dz. U. z 2025 r. poz. 1653, z 2026 r. poz. 317).</w:t>
      </w:r>
    </w:p>
    <w:p w14:paraId="57E149E4" w14:textId="6A8B4B18" w:rsidR="006D35CC" w:rsidRPr="003C15BE" w:rsidRDefault="00187AB3" w:rsidP="003C15BE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Rozporządzenie Rady Ministrów z dnia 14 września 2004 roku w sprawie sposobu i</w:t>
      </w:r>
      <w:r w:rsidR="00C15043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trybu przeprowadzania przetargów oraz rokowań na zbycie nieruchomości </w:t>
      </w:r>
      <w:r w:rsidR="002F2D80">
        <w:rPr>
          <w:rFonts w:ascii="Arial" w:hAnsi="Arial" w:cs="Arial"/>
        </w:rPr>
        <w:t xml:space="preserve">                  </w:t>
      </w:r>
      <w:r w:rsidRPr="000F39FB">
        <w:rPr>
          <w:rFonts w:ascii="Arial" w:hAnsi="Arial" w:cs="Arial"/>
        </w:rPr>
        <w:t>(</w:t>
      </w:r>
      <w:proofErr w:type="spellStart"/>
      <w:r w:rsidR="00537173" w:rsidRPr="00537173">
        <w:rPr>
          <w:rFonts w:ascii="Arial" w:hAnsi="Arial" w:cs="Arial"/>
        </w:rPr>
        <w:t>t.j</w:t>
      </w:r>
      <w:proofErr w:type="spellEnd"/>
      <w:r w:rsidR="00537173" w:rsidRPr="00537173">
        <w:rPr>
          <w:rFonts w:ascii="Arial" w:hAnsi="Arial" w:cs="Arial"/>
        </w:rPr>
        <w:t>. Dz. U. z 2021 r. poz. 2213</w:t>
      </w:r>
      <w:r w:rsidRPr="000F39FB">
        <w:rPr>
          <w:rFonts w:ascii="Arial" w:hAnsi="Arial" w:cs="Arial"/>
        </w:rPr>
        <w:t>).</w:t>
      </w:r>
    </w:p>
    <w:p w14:paraId="1D4C8F4A" w14:textId="42B5EA10" w:rsidR="00187AB3" w:rsidRPr="000F39FB" w:rsidRDefault="00187AB3" w:rsidP="00992EE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3</w:t>
      </w:r>
    </w:p>
    <w:p w14:paraId="1D21B9D7" w14:textId="0839000B" w:rsidR="00187AB3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przetargu</w:t>
      </w:r>
    </w:p>
    <w:p w14:paraId="31E32A2C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527272FD" w14:textId="5E9BFB78" w:rsidR="00E41A06" w:rsidRPr="003C15BE" w:rsidRDefault="00187AB3" w:rsidP="003C15BE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i/>
        </w:rPr>
      </w:pPr>
      <w:r w:rsidRPr="000F39FB">
        <w:rPr>
          <w:rFonts w:ascii="Arial" w:hAnsi="Arial" w:cs="Arial"/>
        </w:rPr>
        <w:t xml:space="preserve">Przedmiotem przetargu jest sprzedaż nieruchomości </w:t>
      </w:r>
      <w:r w:rsidR="000678BC">
        <w:rPr>
          <w:rFonts w:ascii="Arial" w:hAnsi="Arial" w:cs="Arial"/>
        </w:rPr>
        <w:t>rolnej</w:t>
      </w:r>
      <w:r w:rsidRPr="000F39FB">
        <w:rPr>
          <w:rFonts w:ascii="Arial" w:hAnsi="Arial" w:cs="Arial"/>
        </w:rPr>
        <w:t xml:space="preserve">, położonej w Łomży </w:t>
      </w:r>
      <w:r w:rsidR="006D35CC">
        <w:rPr>
          <w:rFonts w:ascii="Arial" w:hAnsi="Arial" w:cs="Arial"/>
        </w:rPr>
        <w:t>przy</w:t>
      </w:r>
      <w:r w:rsidR="000678BC">
        <w:rPr>
          <w:rFonts w:ascii="Arial" w:hAnsi="Arial" w:cs="Arial"/>
        </w:rPr>
        <w:t> </w:t>
      </w:r>
      <w:r w:rsidR="006D35CC">
        <w:rPr>
          <w:rFonts w:ascii="Arial" w:hAnsi="Arial" w:cs="Arial"/>
        </w:rPr>
        <w:t>ul.</w:t>
      </w:r>
      <w:r w:rsidR="000678BC">
        <w:rPr>
          <w:rFonts w:ascii="Arial" w:hAnsi="Arial" w:cs="Arial"/>
        </w:rPr>
        <w:t> </w:t>
      </w:r>
      <w:r w:rsidR="00AA76E9">
        <w:rPr>
          <w:rFonts w:ascii="Arial" w:hAnsi="Arial" w:cs="Arial"/>
        </w:rPr>
        <w:t>Wąskiej</w:t>
      </w:r>
      <w:r w:rsidRPr="000F39FB">
        <w:rPr>
          <w:rFonts w:ascii="Arial" w:hAnsi="Arial" w:cs="Arial"/>
        </w:rPr>
        <w:t xml:space="preserve">, stanowiącej własność </w:t>
      </w:r>
      <w:r w:rsidR="006B0674">
        <w:rPr>
          <w:rFonts w:ascii="Arial" w:hAnsi="Arial" w:cs="Arial"/>
        </w:rPr>
        <w:t>Miasta Łomża</w:t>
      </w:r>
      <w:r w:rsidRPr="000F39FB">
        <w:rPr>
          <w:rFonts w:ascii="Arial" w:hAnsi="Arial" w:cs="Arial"/>
        </w:rPr>
        <w:t xml:space="preserve">, oznaczonej w ewidencji gruntów </w:t>
      </w:r>
      <w:r w:rsidR="005772D1">
        <w:rPr>
          <w:rFonts w:ascii="Arial" w:hAnsi="Arial" w:cs="Arial"/>
        </w:rPr>
        <w:t xml:space="preserve">i budynków </w:t>
      </w:r>
      <w:r w:rsidR="003C15BE">
        <w:rPr>
          <w:rFonts w:ascii="Arial" w:hAnsi="Arial" w:cs="Arial"/>
        </w:rPr>
        <w:t xml:space="preserve">jako </w:t>
      </w:r>
      <w:r w:rsidR="00E41A06" w:rsidRPr="00EB0856">
        <w:rPr>
          <w:rFonts w:ascii="Arial" w:hAnsi="Arial" w:cs="Arial"/>
        </w:rPr>
        <w:t>działka nr</w:t>
      </w:r>
      <w:r w:rsidR="00E41A06" w:rsidRPr="003C15BE">
        <w:rPr>
          <w:rFonts w:ascii="Arial" w:hAnsi="Arial" w:cs="Arial"/>
          <w:i/>
        </w:rPr>
        <w:t xml:space="preserve"> </w:t>
      </w:r>
      <w:r w:rsidR="00996B5C" w:rsidRPr="000678BC">
        <w:rPr>
          <w:rFonts w:ascii="Arial" w:hAnsi="Arial" w:cs="Arial"/>
          <w:b/>
        </w:rPr>
        <w:t>11840</w:t>
      </w:r>
      <w:r w:rsidR="003C15BE" w:rsidRPr="000678BC">
        <w:rPr>
          <w:rFonts w:ascii="Arial" w:hAnsi="Arial" w:cs="Arial"/>
          <w:b/>
        </w:rPr>
        <w:t xml:space="preserve"> o pow. </w:t>
      </w:r>
      <w:r w:rsidR="00996B5C" w:rsidRPr="000678BC">
        <w:rPr>
          <w:rFonts w:ascii="Arial" w:hAnsi="Arial" w:cs="Arial"/>
          <w:b/>
        </w:rPr>
        <w:t>2,5068 ha, KW LM1L/00027088/5</w:t>
      </w:r>
      <w:r w:rsidR="003C15BE">
        <w:rPr>
          <w:rFonts w:ascii="Arial" w:hAnsi="Arial" w:cs="Arial"/>
          <w:i/>
        </w:rPr>
        <w:t>.</w:t>
      </w:r>
    </w:p>
    <w:p w14:paraId="0B9714DF" w14:textId="35DF80D5" w:rsidR="00187AB3" w:rsidRPr="000F39FB" w:rsidRDefault="00187AB3" w:rsidP="00826587">
      <w:pPr>
        <w:pStyle w:val="Akapitzlist"/>
        <w:numPr>
          <w:ilvl w:val="0"/>
          <w:numId w:val="26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Szczegółowy opis przedmiotu przetargu i cena wywoławcza podana została do</w:t>
      </w:r>
      <w:r w:rsidR="00A672FE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 xml:space="preserve">publicznej wiadomości w ogłoszeniu o </w:t>
      </w:r>
      <w:r w:rsidR="00EB0856">
        <w:rPr>
          <w:rFonts w:ascii="Arial" w:hAnsi="Arial" w:cs="Arial"/>
        </w:rPr>
        <w:t>drugiego</w:t>
      </w:r>
      <w:r w:rsidR="00B84452">
        <w:rPr>
          <w:rFonts w:ascii="Arial" w:hAnsi="Arial" w:cs="Arial"/>
        </w:rPr>
        <w:t xml:space="preserve"> (</w:t>
      </w:r>
      <w:r w:rsidR="00B63AD9">
        <w:rPr>
          <w:rFonts w:ascii="Arial" w:hAnsi="Arial" w:cs="Arial"/>
        </w:rPr>
        <w:t>I</w:t>
      </w:r>
      <w:r w:rsidR="00EB0856">
        <w:rPr>
          <w:rFonts w:ascii="Arial" w:hAnsi="Arial" w:cs="Arial"/>
        </w:rPr>
        <w:t>I</w:t>
      </w:r>
      <w:r w:rsidR="00B63AD9">
        <w:rPr>
          <w:rFonts w:ascii="Arial" w:hAnsi="Arial" w:cs="Arial"/>
        </w:rPr>
        <w:t xml:space="preserve">) </w:t>
      </w:r>
      <w:r w:rsidR="00A672FE">
        <w:rPr>
          <w:rFonts w:ascii="Arial" w:hAnsi="Arial" w:cs="Arial"/>
        </w:rPr>
        <w:t>przetargu</w:t>
      </w:r>
      <w:r w:rsidRPr="000F39FB">
        <w:rPr>
          <w:rFonts w:ascii="Arial" w:hAnsi="Arial" w:cs="Arial"/>
        </w:rPr>
        <w:t xml:space="preserve"> z treścią, którego</w:t>
      </w:r>
      <w:r w:rsidR="00EB0856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osoba zainteresowana przystąpieniem do przetargu powinna się zapoznać.</w:t>
      </w:r>
    </w:p>
    <w:p w14:paraId="3E08608A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4</w:t>
      </w:r>
    </w:p>
    <w:p w14:paraId="626C6A71" w14:textId="4BBBB0C2" w:rsidR="00187AB3" w:rsidRDefault="00187AB3" w:rsidP="00992EE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 xml:space="preserve">Warunki i </w:t>
      </w:r>
      <w:r w:rsidR="00C44A37">
        <w:rPr>
          <w:rFonts w:ascii="Arial" w:hAnsi="Arial" w:cs="Arial"/>
          <w:b/>
        </w:rPr>
        <w:t>zasady uczestnictwa w przetargu</w:t>
      </w:r>
    </w:p>
    <w:p w14:paraId="743C68DC" w14:textId="77777777" w:rsidR="000F39FB" w:rsidRPr="006B0674" w:rsidRDefault="000F39FB" w:rsidP="00E12373">
      <w:pPr>
        <w:spacing w:after="0"/>
        <w:jc w:val="both"/>
        <w:rPr>
          <w:rFonts w:ascii="Arial" w:hAnsi="Arial" w:cs="Arial"/>
        </w:rPr>
      </w:pPr>
    </w:p>
    <w:p w14:paraId="4C8FAAC5" w14:textId="7CB226E3" w:rsidR="00187AB3" w:rsidRPr="00996B5C" w:rsidRDefault="006B0674" w:rsidP="00E12373">
      <w:pPr>
        <w:pStyle w:val="Akapitzlist"/>
        <w:numPr>
          <w:ilvl w:val="0"/>
          <w:numId w:val="9"/>
        </w:numPr>
        <w:ind w:left="709" w:hanging="349"/>
        <w:jc w:val="both"/>
        <w:rPr>
          <w:rFonts w:ascii="Arial" w:hAnsi="Arial" w:cs="Arial"/>
        </w:rPr>
      </w:pPr>
      <w:r w:rsidRPr="00996B5C">
        <w:rPr>
          <w:rFonts w:ascii="Arial" w:hAnsi="Arial" w:cs="Arial"/>
        </w:rPr>
        <w:t>W przetargu</w:t>
      </w:r>
      <w:r w:rsidR="00187AB3" w:rsidRPr="00996B5C">
        <w:rPr>
          <w:rFonts w:ascii="Arial" w:hAnsi="Arial" w:cs="Arial"/>
        </w:rPr>
        <w:t xml:space="preserve"> mogą brać</w:t>
      </w:r>
      <w:r w:rsidR="00996B5C" w:rsidRPr="00996B5C">
        <w:rPr>
          <w:rFonts w:ascii="Arial" w:hAnsi="Arial" w:cs="Arial"/>
        </w:rPr>
        <w:t xml:space="preserve"> udział</w:t>
      </w:r>
      <w:r w:rsidRPr="00996B5C">
        <w:rPr>
          <w:rFonts w:ascii="Arial" w:hAnsi="Arial" w:cs="Arial"/>
        </w:rPr>
        <w:t xml:space="preserve"> </w:t>
      </w:r>
      <w:r w:rsidR="000678BC">
        <w:rPr>
          <w:rFonts w:ascii="Arial" w:hAnsi="Arial" w:cs="Arial"/>
        </w:rPr>
        <w:t>osoby, które</w:t>
      </w:r>
      <w:r w:rsidR="00996B5C" w:rsidRPr="00996B5C">
        <w:rPr>
          <w:rFonts w:ascii="Arial" w:hAnsi="Arial" w:cs="Arial"/>
        </w:rPr>
        <w:t xml:space="preserve"> spełniają warunki wynikające z </w:t>
      </w:r>
      <w:r w:rsidR="00996B5C" w:rsidRPr="00996B5C">
        <w:rPr>
          <w:rFonts w:ascii="Arial" w:eastAsia="Times New Roman" w:hAnsi="Arial" w:cs="Arial"/>
          <w:lang w:eastAsia="pl-PL"/>
        </w:rPr>
        <w:t xml:space="preserve">ustawy </w:t>
      </w:r>
      <w:r w:rsidR="00EB0856">
        <w:rPr>
          <w:rFonts w:ascii="Arial" w:eastAsia="Times New Roman" w:hAnsi="Arial" w:cs="Arial"/>
          <w:lang w:eastAsia="pl-PL"/>
        </w:rPr>
        <w:t xml:space="preserve">                 </w:t>
      </w:r>
      <w:r w:rsidR="00996B5C" w:rsidRPr="00996B5C">
        <w:rPr>
          <w:rFonts w:ascii="Arial" w:eastAsia="Times New Roman" w:hAnsi="Arial" w:cs="Arial"/>
          <w:lang w:eastAsia="pl-PL"/>
        </w:rPr>
        <w:t>z</w:t>
      </w:r>
      <w:r w:rsidR="00EB0856">
        <w:rPr>
          <w:rFonts w:ascii="Arial" w:eastAsia="Times New Roman" w:hAnsi="Arial" w:cs="Arial"/>
          <w:lang w:eastAsia="pl-PL"/>
        </w:rPr>
        <w:t xml:space="preserve"> </w:t>
      </w:r>
      <w:r w:rsidR="00996B5C" w:rsidRPr="00996B5C">
        <w:rPr>
          <w:rFonts w:ascii="Arial" w:eastAsia="Times New Roman" w:hAnsi="Arial" w:cs="Arial"/>
          <w:lang w:eastAsia="pl-PL"/>
        </w:rPr>
        <w:t>dnia 11 kwietnia 2003 r. o kształtowaniu ustroju rolnego</w:t>
      </w:r>
      <w:r w:rsidR="00187AB3" w:rsidRPr="00996B5C">
        <w:rPr>
          <w:rFonts w:ascii="Arial" w:hAnsi="Arial" w:cs="Arial"/>
        </w:rPr>
        <w:t xml:space="preserve">, jeżeli wpłacą wadium </w:t>
      </w:r>
      <w:r w:rsidR="00EB0856">
        <w:rPr>
          <w:rFonts w:ascii="Arial" w:hAnsi="Arial" w:cs="Arial"/>
        </w:rPr>
        <w:br/>
      </w:r>
      <w:r w:rsidR="00187AB3" w:rsidRPr="00996B5C">
        <w:rPr>
          <w:rFonts w:ascii="Arial" w:hAnsi="Arial" w:cs="Arial"/>
        </w:rPr>
        <w:t>w</w:t>
      </w:r>
      <w:r w:rsidR="00EB0856">
        <w:rPr>
          <w:rFonts w:ascii="Arial" w:hAnsi="Arial" w:cs="Arial"/>
        </w:rPr>
        <w:t xml:space="preserve"> </w:t>
      </w:r>
      <w:r w:rsidR="00187AB3" w:rsidRPr="00996B5C">
        <w:rPr>
          <w:rFonts w:ascii="Arial" w:hAnsi="Arial" w:cs="Arial"/>
        </w:rPr>
        <w:t>terminie i</w:t>
      </w:r>
      <w:r w:rsidR="00EB0856">
        <w:rPr>
          <w:rFonts w:ascii="Arial" w:hAnsi="Arial" w:cs="Arial"/>
        </w:rPr>
        <w:t xml:space="preserve"> </w:t>
      </w:r>
      <w:r w:rsidR="00187AB3" w:rsidRPr="00996B5C">
        <w:rPr>
          <w:rFonts w:ascii="Arial" w:hAnsi="Arial" w:cs="Arial"/>
        </w:rPr>
        <w:t>wys</w:t>
      </w:r>
      <w:r w:rsidR="0029444D" w:rsidRPr="00996B5C">
        <w:rPr>
          <w:rFonts w:ascii="Arial" w:hAnsi="Arial" w:cs="Arial"/>
        </w:rPr>
        <w:t>okości określonej w ogłoszeniu</w:t>
      </w:r>
      <w:r w:rsidR="00996B5C">
        <w:rPr>
          <w:rFonts w:ascii="Arial" w:hAnsi="Arial" w:cs="Arial"/>
        </w:rPr>
        <w:t xml:space="preserve"> oraz złożą stosowne zgłoszenie uczestnictwa w przetargu, o którym mowa w ogłoszeniu o przetargu</w:t>
      </w:r>
      <w:r w:rsidR="0029444D" w:rsidRPr="00996B5C">
        <w:rPr>
          <w:rFonts w:ascii="Arial" w:hAnsi="Arial" w:cs="Arial"/>
        </w:rPr>
        <w:t>.</w:t>
      </w:r>
    </w:p>
    <w:p w14:paraId="3E97224E" w14:textId="77777777" w:rsidR="00187AB3" w:rsidRPr="000F39FB" w:rsidRDefault="00187AB3" w:rsidP="00E12373">
      <w:pPr>
        <w:pStyle w:val="Akapitzlist"/>
        <w:numPr>
          <w:ilvl w:val="0"/>
          <w:numId w:val="9"/>
        </w:numPr>
        <w:ind w:left="709" w:hanging="349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Wadium zwraca się niezwłocznie, jednak nie później niż przed upływem 3 dni od dnia poinformowania o zamknięciu, odwołaniu, unieważnieniu lub zakończeniu przetargu wynikiem negatywnym z wyjątkiem wadium wniesionego przez uczestnika przetargu, który przetarg wygrał.</w:t>
      </w:r>
    </w:p>
    <w:p w14:paraId="3490A23F" w14:textId="56F31900" w:rsidR="0006631E" w:rsidRPr="00996B5C" w:rsidRDefault="00187AB3" w:rsidP="00996B5C">
      <w:pPr>
        <w:pStyle w:val="Akapitzlist"/>
        <w:numPr>
          <w:ilvl w:val="0"/>
          <w:numId w:val="9"/>
        </w:numPr>
        <w:ind w:left="709" w:hanging="349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Wniesione wadium pełni funkcje kaucji gwarancyjnej. Wadium wpłacone przez uczestnika przetargu, który wygrał przetarg nie podlega zwrotowi i zalicza się</w:t>
      </w:r>
      <w:r w:rsidR="0084584E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je</w:t>
      </w:r>
      <w:r w:rsidR="0084584E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na poczet ceny.</w:t>
      </w:r>
    </w:p>
    <w:p w14:paraId="3185E511" w14:textId="77777777" w:rsidR="00187AB3" w:rsidRPr="000F39FB" w:rsidRDefault="00187AB3" w:rsidP="00992EE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5</w:t>
      </w:r>
    </w:p>
    <w:p w14:paraId="78B18507" w14:textId="34C8394A" w:rsidR="00187AB3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Komisja przetargowa</w:t>
      </w:r>
    </w:p>
    <w:p w14:paraId="4D49652A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0066DDC3" w14:textId="5825D5ED" w:rsidR="00187AB3" w:rsidRPr="00A672FE" w:rsidRDefault="00187AB3" w:rsidP="002F2D80">
      <w:pPr>
        <w:pStyle w:val="Akapitzlist"/>
        <w:numPr>
          <w:ilvl w:val="0"/>
          <w:numId w:val="10"/>
        </w:numPr>
        <w:ind w:left="709" w:hanging="349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Czynności związane z przeprowadzeniem przetargu wykonuje Komisja Przetargowa</w:t>
      </w:r>
      <w:r w:rsidR="00A672FE">
        <w:rPr>
          <w:rFonts w:ascii="Arial" w:hAnsi="Arial" w:cs="Arial"/>
        </w:rPr>
        <w:t xml:space="preserve"> </w:t>
      </w:r>
      <w:r w:rsidRPr="00A672FE">
        <w:rPr>
          <w:rFonts w:ascii="Arial" w:hAnsi="Arial" w:cs="Arial"/>
        </w:rPr>
        <w:t>wyznaczona przez Prezydenta Miasta Łomża.</w:t>
      </w:r>
    </w:p>
    <w:p w14:paraId="05562031" w14:textId="77777777" w:rsidR="00187AB3" w:rsidRPr="000F39FB" w:rsidRDefault="00187AB3" w:rsidP="00E12373">
      <w:pPr>
        <w:pStyle w:val="Akapitzlist"/>
        <w:numPr>
          <w:ilvl w:val="0"/>
          <w:numId w:val="10"/>
        </w:numPr>
        <w:ind w:left="709" w:hanging="349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Komisja działa na podstawie niniejszego Regulaminu Przetargu oraz obowiązujących</w:t>
      </w:r>
      <w:r w:rsidR="005A033E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przepisów prawa.</w:t>
      </w:r>
    </w:p>
    <w:p w14:paraId="541D9A91" w14:textId="77777777" w:rsidR="00187AB3" w:rsidRPr="000F39FB" w:rsidRDefault="00187AB3" w:rsidP="00E12373">
      <w:pPr>
        <w:pStyle w:val="Akapitzlist"/>
        <w:numPr>
          <w:ilvl w:val="0"/>
          <w:numId w:val="10"/>
        </w:numPr>
        <w:ind w:left="709" w:hanging="349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Zasady postępowania członków Komisji:</w:t>
      </w:r>
    </w:p>
    <w:p w14:paraId="0EBF9FAE" w14:textId="547E5CC3" w:rsidR="00187AB3" w:rsidRPr="000F39FB" w:rsidRDefault="00187AB3" w:rsidP="00292AB0">
      <w:pPr>
        <w:pStyle w:val="Akapitzlist"/>
        <w:numPr>
          <w:ilvl w:val="1"/>
          <w:numId w:val="25"/>
        </w:numPr>
        <w:ind w:left="99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lastRenderedPageBreak/>
        <w:t>Komisja ma obowiązek traktować wszelkie materiały i informacje otrzymane w</w:t>
      </w:r>
      <w:r w:rsidR="002F2A2D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związku</w:t>
      </w:r>
      <w:r w:rsidR="005A033E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z postępowaniem jako poufne,</w:t>
      </w:r>
    </w:p>
    <w:p w14:paraId="685D923A" w14:textId="3CE3FC8D" w:rsidR="00187AB3" w:rsidRPr="00292AB0" w:rsidRDefault="00187AB3" w:rsidP="00292AB0">
      <w:pPr>
        <w:pStyle w:val="Akapitzlist"/>
        <w:numPr>
          <w:ilvl w:val="1"/>
          <w:numId w:val="25"/>
        </w:numPr>
        <w:ind w:left="993"/>
        <w:jc w:val="both"/>
        <w:rPr>
          <w:rFonts w:ascii="Arial" w:hAnsi="Arial" w:cs="Arial"/>
        </w:rPr>
      </w:pPr>
      <w:r w:rsidRPr="00292AB0">
        <w:rPr>
          <w:rFonts w:ascii="Arial" w:hAnsi="Arial" w:cs="Arial"/>
        </w:rPr>
        <w:t>Komisja ma obowiązek działać obiektywnie, wnikliwie i starannie, mając na</w:t>
      </w:r>
      <w:r w:rsidR="00A672FE">
        <w:rPr>
          <w:rFonts w:ascii="Arial" w:hAnsi="Arial" w:cs="Arial"/>
        </w:rPr>
        <w:t> </w:t>
      </w:r>
      <w:r w:rsidRPr="00292AB0">
        <w:rPr>
          <w:rFonts w:ascii="Arial" w:hAnsi="Arial" w:cs="Arial"/>
        </w:rPr>
        <w:t>względzie</w:t>
      </w:r>
      <w:r w:rsidR="005A033E" w:rsidRPr="00292AB0">
        <w:rPr>
          <w:rFonts w:ascii="Arial" w:hAnsi="Arial" w:cs="Arial"/>
        </w:rPr>
        <w:t xml:space="preserve"> </w:t>
      </w:r>
      <w:r w:rsidR="00CD503A" w:rsidRPr="00292AB0">
        <w:rPr>
          <w:rFonts w:ascii="Arial" w:hAnsi="Arial" w:cs="Arial"/>
        </w:rPr>
        <w:t>dobro Miasta Łomża.</w:t>
      </w:r>
    </w:p>
    <w:p w14:paraId="68BFA7DD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6</w:t>
      </w:r>
    </w:p>
    <w:p w14:paraId="1B97BF99" w14:textId="629A6268" w:rsidR="00187AB3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Przetarg</w:t>
      </w:r>
    </w:p>
    <w:p w14:paraId="279E2328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78B76F73" w14:textId="3FCE399F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otwiera</w:t>
      </w:r>
      <w:r w:rsidR="00292AB0">
        <w:rPr>
          <w:rFonts w:ascii="Arial" w:hAnsi="Arial" w:cs="Arial"/>
        </w:rPr>
        <w:t xml:space="preserve"> i prowadzi</w:t>
      </w:r>
      <w:r w:rsidRPr="000F39FB">
        <w:rPr>
          <w:rFonts w:ascii="Arial" w:hAnsi="Arial" w:cs="Arial"/>
        </w:rPr>
        <w:t xml:space="preserve"> Przewodniczący Komisji.</w:t>
      </w:r>
    </w:p>
    <w:p w14:paraId="303B7847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odbywa się w obecności uczestników przetargu, w terminie i miejscu podanym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w ogłoszeniu o przetargu.</w:t>
      </w:r>
    </w:p>
    <w:p w14:paraId="74820C0A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Wchodząc do sali przetargowej każdy z uczestników przetargu zobowiązany jest złożyć przed Komisją:</w:t>
      </w:r>
    </w:p>
    <w:p w14:paraId="7298BA49" w14:textId="403E534A" w:rsidR="00B36443" w:rsidRDefault="007C3B77" w:rsidP="00E12373">
      <w:pPr>
        <w:pStyle w:val="Akapitzlist"/>
        <w:numPr>
          <w:ilvl w:val="1"/>
          <w:numId w:val="22"/>
        </w:numPr>
        <w:ind w:left="1418" w:hanging="283"/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dokument stwierdzający tożsamość w postaci dowodu osobistego lub</w:t>
      </w:r>
      <w:r w:rsidR="0084584E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 xml:space="preserve">paszportu, </w:t>
      </w:r>
    </w:p>
    <w:p w14:paraId="2B87A03D" w14:textId="320E1912" w:rsidR="007C3B77" w:rsidRDefault="00B36443" w:rsidP="00E12373">
      <w:pPr>
        <w:pStyle w:val="Akapitzlist"/>
        <w:numPr>
          <w:ilvl w:val="1"/>
          <w:numId w:val="22"/>
        </w:numPr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7C3B77" w:rsidRPr="000F39FB">
        <w:rPr>
          <w:rFonts w:ascii="Arial" w:hAnsi="Arial" w:cs="Arial"/>
        </w:rPr>
        <w:t xml:space="preserve"> przypadku, jeżeli uczestnik przetargu jest reprezentowany przez pełnomocnika, konieczne jest przedłożenie oryginału pełnomocnictwa upoważniającego do działania na każdym etapie postępowania.</w:t>
      </w:r>
    </w:p>
    <w:p w14:paraId="16266009" w14:textId="47FAEEA2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Komisja dopuszcza do udziału w przetargu tylko tych uczestników, którzy wnieśli wadium w terminie i formach przewidzi</w:t>
      </w:r>
      <w:r w:rsidR="00C32056">
        <w:rPr>
          <w:rFonts w:ascii="Arial" w:hAnsi="Arial" w:cs="Arial"/>
        </w:rPr>
        <w:t>anych w ogłoszeniu o przetargu oraz zostali zakwalifikowani do uczestnictwa w przetargu zgodnie z opublikowaną listą.</w:t>
      </w:r>
    </w:p>
    <w:p w14:paraId="593F016D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Uczestnik przetargu, który spóźni się na otwarcie przetargu, nie zostanie dopuszczony do licytacji.</w:t>
      </w:r>
    </w:p>
    <w:p w14:paraId="6126895D" w14:textId="253A19ED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prowadzi Przewodniczący Komisji, przekazując uczestnikom informacje o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nieruchomości, cenę wywoławczą, podając do wiadomości </w:t>
      </w:r>
      <w:r w:rsidR="002C16E7">
        <w:rPr>
          <w:rFonts w:ascii="Arial" w:hAnsi="Arial" w:cs="Arial"/>
        </w:rPr>
        <w:t>listę podmiotów</w:t>
      </w:r>
      <w:r w:rsidRPr="000F39FB">
        <w:rPr>
          <w:rFonts w:ascii="Arial" w:hAnsi="Arial" w:cs="Arial"/>
        </w:rPr>
        <w:t>, które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>wpłaciły wadium i zostały dopuszczone do przetargu.</w:t>
      </w:r>
    </w:p>
    <w:p w14:paraId="1E709BAA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Przewodniczący Komisji informuje uczestników przetargu, że po trzecim wywołaniu najwyższej zaoferowanej ceny</w:t>
      </w:r>
      <w:r w:rsidR="004F415C" w:rsidRPr="000F39FB">
        <w:rPr>
          <w:rFonts w:ascii="Arial" w:hAnsi="Arial" w:cs="Arial"/>
        </w:rPr>
        <w:t>,</w:t>
      </w:r>
      <w:r w:rsidRPr="000F39FB">
        <w:rPr>
          <w:rFonts w:ascii="Arial" w:hAnsi="Arial" w:cs="Arial"/>
        </w:rPr>
        <w:t xml:space="preserve"> dalsze postąpienia nie zostaną przyjęte.</w:t>
      </w:r>
    </w:p>
    <w:p w14:paraId="61108B4B" w14:textId="6A7BCE38" w:rsidR="00187AB3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 wysokości postąpienia decydują uczestnicy przetargu, z tym, że postąpienie nie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 może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wynosić mniej niż 1% ceny wywoławczej, z zaokrągleniem w górę do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 pełnych dziesiątek</w:t>
      </w:r>
      <w:r w:rsidR="00194FF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złotych.</w:t>
      </w:r>
    </w:p>
    <w:p w14:paraId="52BCA179" w14:textId="77777777" w:rsidR="0050234E" w:rsidRPr="0050234E" w:rsidRDefault="0050234E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jest ważny bez względu na liczbę uczestników, jeżeli chociaż jeden uczestnik zaoferował, co najmniej jedno postąpienie powyżej ceny wywoławczej.</w:t>
      </w:r>
    </w:p>
    <w:p w14:paraId="298B8802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Uczestnicy przetargu zgłaszają ustnie kolejne postąpienia ceny, do czasu trzykrotnego wywołania.</w:t>
      </w:r>
    </w:p>
    <w:p w14:paraId="68ED8187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Po ustaniu zgłaszania postąpień, Przewodniczący Komisji wywołuje trzykrotnie ostatnią, najwyższą cenę i zamyka przetarg, a następnie ogłasza</w:t>
      </w:r>
      <w:r w:rsidR="003A134C" w:rsidRPr="000F39FB">
        <w:rPr>
          <w:rFonts w:ascii="Arial" w:hAnsi="Arial" w:cs="Arial"/>
        </w:rPr>
        <w:t xml:space="preserve"> imię i nazwisko albo nazwę lub </w:t>
      </w:r>
      <w:r w:rsidRPr="000F39FB">
        <w:rPr>
          <w:rFonts w:ascii="Arial" w:hAnsi="Arial" w:cs="Arial"/>
        </w:rPr>
        <w:t>firmę osoby, która przetarg wygrała.</w:t>
      </w:r>
    </w:p>
    <w:p w14:paraId="7A8EF8D9" w14:textId="77777777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Cena osiągnięta w przetargu stanowi cenę sprzedaży nieruchomości.</w:t>
      </w:r>
    </w:p>
    <w:p w14:paraId="59ED90BF" w14:textId="3B5F8E44" w:rsidR="00187AB3" w:rsidRPr="000F39FB" w:rsidRDefault="00187AB3" w:rsidP="00E123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Przetarg uważa się za zakończony wynikiem negatywnym, jeżeli żaden z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 uczestników przetargu nie zaoferował postąpienia ponad cenę wywoławczą oraz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 w sytuacji, gdy przetarg został ogłoszony prawidłowo i nikt do niego nie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 przystąpił.</w:t>
      </w:r>
    </w:p>
    <w:p w14:paraId="09D6C93B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7</w:t>
      </w:r>
    </w:p>
    <w:p w14:paraId="0FF287BF" w14:textId="2BDD6C5D" w:rsidR="00187AB3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z przetargu</w:t>
      </w:r>
    </w:p>
    <w:p w14:paraId="664E5D69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676279BB" w14:textId="77777777" w:rsidR="00187AB3" w:rsidRPr="000F39FB" w:rsidRDefault="00187AB3" w:rsidP="00E12373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przetargu, stanowi podstawę do zawarcia notarialnej umowy sprzedaży.</w:t>
      </w:r>
    </w:p>
    <w:p w14:paraId="47E4ED0D" w14:textId="77777777" w:rsidR="00187AB3" w:rsidRPr="000F39FB" w:rsidRDefault="00187AB3" w:rsidP="00E12373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zawiera w szczególności informacje:</w:t>
      </w:r>
    </w:p>
    <w:p w14:paraId="3466D7B3" w14:textId="77777777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termin, miejsce i rodzaj przetargu,</w:t>
      </w:r>
    </w:p>
    <w:p w14:paraId="686DCEE8" w14:textId="77777777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oznaczenie nieruchomości będącej przedmiotem przetargu wg ewidencji gruntów i budynków oraz księgi wieczystej,</w:t>
      </w:r>
    </w:p>
    <w:p w14:paraId="57A7952A" w14:textId="1869984B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o osobach dopuszczonych </w:t>
      </w:r>
      <w:r w:rsidR="00EB0856">
        <w:rPr>
          <w:rFonts w:ascii="Arial" w:hAnsi="Arial" w:cs="Arial"/>
        </w:rPr>
        <w:t xml:space="preserve">i niedopuszczonych do przetargu </w:t>
      </w:r>
      <w:r w:rsidRPr="000F39FB">
        <w:rPr>
          <w:rFonts w:ascii="Arial" w:hAnsi="Arial" w:cs="Arial"/>
        </w:rPr>
        <w:t xml:space="preserve">wraz </w:t>
      </w:r>
      <w:r w:rsidR="0084584E">
        <w:rPr>
          <w:rFonts w:ascii="Arial" w:hAnsi="Arial" w:cs="Arial"/>
        </w:rPr>
        <w:t xml:space="preserve">                              </w:t>
      </w:r>
      <w:bookmarkStart w:id="0" w:name="_GoBack"/>
      <w:bookmarkEnd w:id="0"/>
      <w:r w:rsidRPr="000F39FB">
        <w:rPr>
          <w:rFonts w:ascii="Arial" w:hAnsi="Arial" w:cs="Arial"/>
        </w:rPr>
        <w:t>z uzasadnieniem,</w:t>
      </w:r>
    </w:p>
    <w:p w14:paraId="531241E6" w14:textId="77777777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lastRenderedPageBreak/>
        <w:t>o rozstrzygnięciach podjętych przez Komisję wraz z uzasadnieniem,</w:t>
      </w:r>
    </w:p>
    <w:p w14:paraId="7E7705FE" w14:textId="77777777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najwyższą cenę osiągniętą w przetargu,</w:t>
      </w:r>
    </w:p>
    <w:p w14:paraId="372DE1A0" w14:textId="3F8F006D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imię i nazwisko osoby ustalonej jako nabywca nieruchomości,</w:t>
      </w:r>
    </w:p>
    <w:p w14:paraId="763596CE" w14:textId="77777777" w:rsidR="00187AB3" w:rsidRPr="000F39FB" w:rsidRDefault="00187AB3" w:rsidP="00E12373">
      <w:pPr>
        <w:pStyle w:val="Akapitzlist"/>
        <w:numPr>
          <w:ilvl w:val="1"/>
          <w:numId w:val="17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imiona i nazwiska Przewodniczącego i członków Komisji.</w:t>
      </w:r>
    </w:p>
    <w:p w14:paraId="00E75B52" w14:textId="77777777" w:rsidR="00187AB3" w:rsidRPr="000F39FB" w:rsidRDefault="00187AB3" w:rsidP="00E12373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sporządza się w trzech jednobrzmiących egzemplarzach, z których dwa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przeznaczone są dla organizatora przetargu, a jeden dla osoby która przetarg wygrała.</w:t>
      </w:r>
    </w:p>
    <w:p w14:paraId="46A6FD47" w14:textId="77777777" w:rsidR="00187AB3" w:rsidRPr="000F39FB" w:rsidRDefault="00187AB3" w:rsidP="00E12373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podpisują Przewodniczący i członkowie Komisji oraz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osoba wyłoniona w przetargu jako nabywca nieruchomości.</w:t>
      </w:r>
    </w:p>
    <w:p w14:paraId="0F4F783F" w14:textId="77777777" w:rsidR="00187AB3" w:rsidRPr="000F39FB" w:rsidRDefault="00187AB3" w:rsidP="00E12373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Protokół z przeprowadzonego przetargu stanowi podstawę do zawarcia umowy sprzedaży</w:t>
      </w:r>
      <w:r w:rsidR="008764A0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nieruchomości będącej przedmiotem przetargu.</w:t>
      </w:r>
    </w:p>
    <w:p w14:paraId="76C4B398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8</w:t>
      </w:r>
    </w:p>
    <w:p w14:paraId="732ABC96" w14:textId="69127667" w:rsidR="00187AB3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Zawarcie umowy</w:t>
      </w:r>
    </w:p>
    <w:p w14:paraId="4991B5C3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08DB62D7" w14:textId="5E6FD272" w:rsidR="001F222B" w:rsidRDefault="001F222B" w:rsidP="00E12373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przypadku, gdyby KOWR przysługiwało prawo pierwokupu, z Nabywcą zostanie zawarta warunkowa umowa sprzedaży nieruchomości. Umowa sprzedaży nieruchomości zostanie zawarta z Nabywcą, jeśli KOWR nie wykona przysługującego mu prawa pierwokupu nieruchomości.</w:t>
      </w:r>
    </w:p>
    <w:p w14:paraId="75F6C9A3" w14:textId="77777777" w:rsidR="00187AB3" w:rsidRPr="000F39FB" w:rsidRDefault="00187AB3" w:rsidP="00E12373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terminie 21 dni od dnia rozstrzygnięcia przetargu osoba ustalona jako nabywca</w:t>
      </w:r>
      <w:r w:rsidR="00D827A8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nieruchomości zostanie zawiadomiona o miejscu i terminie zawarcia umowy. Wyznaczony</w:t>
      </w:r>
      <w:r w:rsidR="00D827A8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termin nie może być krótszy niż 7 dni od daty doręczenia zawiadomienia.</w:t>
      </w:r>
    </w:p>
    <w:p w14:paraId="17A25D37" w14:textId="77777777" w:rsidR="00187AB3" w:rsidRPr="000F39FB" w:rsidRDefault="00187AB3" w:rsidP="00E12373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Nabywca nieruchomości zobowiązany jest zapłacić jednora</w:t>
      </w:r>
      <w:r w:rsidR="00D827A8" w:rsidRPr="000F39FB">
        <w:rPr>
          <w:rFonts w:ascii="Arial" w:hAnsi="Arial" w:cs="Arial"/>
        </w:rPr>
        <w:t xml:space="preserve">zowo cenę nabycia nieruchomości </w:t>
      </w:r>
      <w:r w:rsidRPr="000F39FB">
        <w:rPr>
          <w:rFonts w:ascii="Arial" w:hAnsi="Arial" w:cs="Arial"/>
        </w:rPr>
        <w:t>do dnia zawarcia umowy notarialnej, a nieuiszczenie z</w:t>
      </w:r>
      <w:r w:rsidR="00D827A8" w:rsidRPr="000F39FB">
        <w:rPr>
          <w:rFonts w:ascii="Arial" w:hAnsi="Arial" w:cs="Arial"/>
        </w:rPr>
        <w:t xml:space="preserve">apłaty spowoduje odstąpienie od </w:t>
      </w:r>
      <w:r w:rsidRPr="000F39FB">
        <w:rPr>
          <w:rFonts w:ascii="Arial" w:hAnsi="Arial" w:cs="Arial"/>
        </w:rPr>
        <w:t>zawarcia umowy, a wpłacone wadium nie będzie podlegać zwrotowi.</w:t>
      </w:r>
    </w:p>
    <w:p w14:paraId="587C18A7" w14:textId="45B119BC" w:rsidR="00313F6C" w:rsidRPr="00313F6C" w:rsidRDefault="00187AB3" w:rsidP="00E12373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Jeżeli osoba ustalona jako nabywca nieruchomości nie stawi się bez usprawiedliwienia w</w:t>
      </w:r>
      <w:r w:rsidR="00D52784" w:rsidRPr="000F39FB">
        <w:rPr>
          <w:rFonts w:ascii="Arial" w:hAnsi="Arial" w:cs="Arial"/>
        </w:rPr>
        <w:t xml:space="preserve"> </w:t>
      </w:r>
      <w:r w:rsidRPr="000F39FB">
        <w:rPr>
          <w:rFonts w:ascii="Arial" w:hAnsi="Arial" w:cs="Arial"/>
        </w:rPr>
        <w:t>miejscu i w terminie podanym w zawiadomieniu, o któr</w:t>
      </w:r>
      <w:r w:rsidR="00D52784" w:rsidRPr="000F39FB">
        <w:rPr>
          <w:rFonts w:ascii="Arial" w:hAnsi="Arial" w:cs="Arial"/>
        </w:rPr>
        <w:t>ym mowa w § 8 ust. 1 Regulaminu</w:t>
      </w:r>
      <w:r w:rsidR="00AE74AE">
        <w:rPr>
          <w:rFonts w:ascii="Arial" w:hAnsi="Arial" w:cs="Arial"/>
        </w:rPr>
        <w:t xml:space="preserve"> </w:t>
      </w:r>
      <w:r w:rsidRPr="00AE74AE">
        <w:rPr>
          <w:rFonts w:ascii="Arial" w:hAnsi="Arial" w:cs="Arial"/>
        </w:rPr>
        <w:t>Miasto Łomża może odstąpić od zawarcia umowy, a wpłacone wadium nie podlega zwrotowi.</w:t>
      </w:r>
    </w:p>
    <w:p w14:paraId="6291664E" w14:textId="35805829" w:rsidR="00187AB3" w:rsidRPr="000F39FB" w:rsidRDefault="00187AB3" w:rsidP="00E12373">
      <w:pPr>
        <w:pStyle w:val="Akapitzlist"/>
        <w:numPr>
          <w:ilvl w:val="0"/>
          <w:numId w:val="18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Koszty sporządzenia umowy </w:t>
      </w:r>
      <w:r w:rsidR="002C16E7">
        <w:rPr>
          <w:rFonts w:ascii="Arial" w:hAnsi="Arial" w:cs="Arial"/>
        </w:rPr>
        <w:t xml:space="preserve">notarialnej oraz koszty wieczysto-księgowe </w:t>
      </w:r>
      <w:r w:rsidRPr="000F39FB">
        <w:rPr>
          <w:rFonts w:ascii="Arial" w:hAnsi="Arial" w:cs="Arial"/>
        </w:rPr>
        <w:t>ponosi nabywca nieruchomości .</w:t>
      </w:r>
    </w:p>
    <w:p w14:paraId="7F0EAFA0" w14:textId="77777777" w:rsidR="00187AB3" w:rsidRPr="000F39FB" w:rsidRDefault="00187AB3" w:rsidP="00E12373">
      <w:pPr>
        <w:spacing w:after="0"/>
        <w:jc w:val="center"/>
        <w:rPr>
          <w:rFonts w:ascii="Arial" w:hAnsi="Arial" w:cs="Arial"/>
          <w:b/>
        </w:rPr>
      </w:pPr>
      <w:r w:rsidRPr="000F39FB">
        <w:rPr>
          <w:rFonts w:ascii="Arial" w:hAnsi="Arial" w:cs="Arial"/>
          <w:b/>
        </w:rPr>
        <w:t>§ 9</w:t>
      </w:r>
    </w:p>
    <w:p w14:paraId="71747F8A" w14:textId="534B4F94" w:rsidR="00187AB3" w:rsidRDefault="00C44A37" w:rsidP="00992EE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Postanowienia końcowe</w:t>
      </w:r>
    </w:p>
    <w:p w14:paraId="1D4DB910" w14:textId="77777777" w:rsidR="000F39FB" w:rsidRPr="000F39FB" w:rsidRDefault="000F39FB" w:rsidP="00E12373">
      <w:pPr>
        <w:spacing w:after="0"/>
        <w:jc w:val="both"/>
        <w:rPr>
          <w:rFonts w:ascii="Arial" w:hAnsi="Arial" w:cs="Arial"/>
          <w:b/>
        </w:rPr>
      </w:pPr>
    </w:p>
    <w:p w14:paraId="61918C8E" w14:textId="77777777" w:rsidR="00187AB3" w:rsidRPr="000F39FB" w:rsidRDefault="00187AB3" w:rsidP="00E12373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Uczestnik przetargu może zaskarżyć czynności związane z przeprowadzeniem przetargu do Prezydenta Miasta Łomża.</w:t>
      </w:r>
    </w:p>
    <w:p w14:paraId="27CA134E" w14:textId="77777777" w:rsidR="00187AB3" w:rsidRPr="000F39FB" w:rsidRDefault="00187AB3" w:rsidP="00E12373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Skargę wnosi się w terminie 7 dni od dnia ogłoszenia wyniku przetargu.</w:t>
      </w:r>
    </w:p>
    <w:p w14:paraId="0E536A82" w14:textId="77777777" w:rsidR="00187AB3" w:rsidRPr="000F39FB" w:rsidRDefault="00187AB3" w:rsidP="00E12373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Prezydent Miasta Łomży rozpatruje skargę w terminie 7 dni od daty jej otrzymania. Może uznać skargę za niezasadną, nakazać powtórzenie czynności przetargowych albo unieważnić przetarg.</w:t>
      </w:r>
    </w:p>
    <w:p w14:paraId="3129C888" w14:textId="746B9F63" w:rsidR="00187AB3" w:rsidRDefault="00187AB3" w:rsidP="00E12373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>W przypadku wniesienia skargi Prezydent Miasta Łomża wstrzymuje do czasu jej</w:t>
      </w:r>
      <w:r w:rsidR="00A672FE">
        <w:rPr>
          <w:rFonts w:ascii="Arial" w:hAnsi="Arial" w:cs="Arial"/>
        </w:rPr>
        <w:t> </w:t>
      </w:r>
      <w:r w:rsidRPr="000F39FB">
        <w:rPr>
          <w:rFonts w:ascii="Arial" w:hAnsi="Arial" w:cs="Arial"/>
        </w:rPr>
        <w:t xml:space="preserve"> rozpatrzenia, dalsze czynności związane ze sprzedażą nieruchomości.</w:t>
      </w:r>
    </w:p>
    <w:p w14:paraId="4B84D943" w14:textId="5FCE883B" w:rsidR="00D54DA1" w:rsidRPr="000F39FB" w:rsidRDefault="00D54DA1" w:rsidP="00E12373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 zaskarżenia w wyznaczonym terminie czynności związanych z</w:t>
      </w:r>
      <w:r w:rsidR="00A672FE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przeprowadzeniem przetargu albo w razie uznania skargi za nieuzasadnioną Prezydent Miasta Łomża podaje do publicznej wiadomości informacje o wyniku przetargu, wywieszając na tablicy ogłoszeń Urzędu Miasta Łomża na okres 7 dni.</w:t>
      </w:r>
    </w:p>
    <w:p w14:paraId="2AFED1F0" w14:textId="2535624F" w:rsidR="00187AB3" w:rsidRPr="000F39FB" w:rsidRDefault="00187AB3" w:rsidP="00E12373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0F39FB">
        <w:rPr>
          <w:rFonts w:ascii="Arial" w:hAnsi="Arial" w:cs="Arial"/>
        </w:rPr>
        <w:t xml:space="preserve">Prezydent </w:t>
      </w:r>
      <w:r w:rsidR="003E75ED">
        <w:rPr>
          <w:rFonts w:ascii="Arial" w:hAnsi="Arial" w:cs="Arial"/>
        </w:rPr>
        <w:t xml:space="preserve">Miasta Łomża </w:t>
      </w:r>
      <w:r w:rsidRPr="000F39FB">
        <w:rPr>
          <w:rFonts w:ascii="Arial" w:hAnsi="Arial" w:cs="Arial"/>
        </w:rPr>
        <w:t>zastrzega sobie</w:t>
      </w:r>
      <w:r w:rsidR="00CD503A">
        <w:rPr>
          <w:rFonts w:ascii="Arial" w:hAnsi="Arial" w:cs="Arial"/>
        </w:rPr>
        <w:t xml:space="preserve"> prawo do unieważnienia</w:t>
      </w:r>
      <w:r w:rsidRPr="000F39FB">
        <w:rPr>
          <w:rFonts w:ascii="Arial" w:hAnsi="Arial" w:cs="Arial"/>
        </w:rPr>
        <w:t xml:space="preserve"> przetargu z ważnej przyczyny.</w:t>
      </w:r>
    </w:p>
    <w:p w14:paraId="0CC8B770" w14:textId="77777777" w:rsidR="00F42A6E" w:rsidRPr="000F39FB" w:rsidRDefault="00F42A6E" w:rsidP="00E12373">
      <w:pPr>
        <w:jc w:val="both"/>
        <w:rPr>
          <w:rFonts w:ascii="Arial" w:hAnsi="Arial" w:cs="Arial"/>
        </w:rPr>
      </w:pPr>
    </w:p>
    <w:sectPr w:rsidR="00F42A6E" w:rsidRPr="000F39FB" w:rsidSect="008D7C8F">
      <w:footerReference w:type="default" r:id="rId7"/>
      <w:pgSz w:w="11906" w:h="16838"/>
      <w:pgMar w:top="851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3C25B" w14:textId="77777777" w:rsidR="00122D66" w:rsidRDefault="00122D66" w:rsidP="008D7C8F">
      <w:pPr>
        <w:spacing w:after="0" w:line="240" w:lineRule="auto"/>
      </w:pPr>
      <w:r>
        <w:separator/>
      </w:r>
    </w:p>
  </w:endnote>
  <w:endnote w:type="continuationSeparator" w:id="0">
    <w:p w14:paraId="21A81D58" w14:textId="77777777" w:rsidR="00122D66" w:rsidRDefault="00122D66" w:rsidP="008D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29535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D01856" w14:textId="78831B64" w:rsidR="008D7C8F" w:rsidRDefault="008D7C8F">
            <w:pPr>
              <w:pStyle w:val="Stopka"/>
              <w:jc w:val="center"/>
            </w:pPr>
            <w:r>
              <w:t xml:space="preserve">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584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584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C38660" w14:textId="77777777" w:rsidR="008D7C8F" w:rsidRDefault="008D7C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C6260" w14:textId="77777777" w:rsidR="00122D66" w:rsidRDefault="00122D66" w:rsidP="008D7C8F">
      <w:pPr>
        <w:spacing w:after="0" w:line="240" w:lineRule="auto"/>
      </w:pPr>
      <w:r>
        <w:separator/>
      </w:r>
    </w:p>
  </w:footnote>
  <w:footnote w:type="continuationSeparator" w:id="0">
    <w:p w14:paraId="4E12D3BF" w14:textId="77777777" w:rsidR="00122D66" w:rsidRDefault="00122D66" w:rsidP="008D7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2E77"/>
    <w:multiLevelType w:val="hybridMultilevel"/>
    <w:tmpl w:val="92D0C4E2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55928"/>
    <w:multiLevelType w:val="hybridMultilevel"/>
    <w:tmpl w:val="0B925B84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E3485"/>
    <w:multiLevelType w:val="hybridMultilevel"/>
    <w:tmpl w:val="34AC2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531A"/>
    <w:multiLevelType w:val="hybridMultilevel"/>
    <w:tmpl w:val="301C234E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D450874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571BE"/>
    <w:multiLevelType w:val="hybridMultilevel"/>
    <w:tmpl w:val="23E8FE42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7486F"/>
    <w:multiLevelType w:val="hybridMultilevel"/>
    <w:tmpl w:val="3626C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34406"/>
    <w:multiLevelType w:val="hybridMultilevel"/>
    <w:tmpl w:val="AF2A9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11C66"/>
    <w:multiLevelType w:val="hybridMultilevel"/>
    <w:tmpl w:val="D8B4F598"/>
    <w:lvl w:ilvl="0" w:tplc="852A36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B34CB"/>
    <w:multiLevelType w:val="hybridMultilevel"/>
    <w:tmpl w:val="06D8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62FCC"/>
    <w:multiLevelType w:val="hybridMultilevel"/>
    <w:tmpl w:val="C358A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3532C"/>
    <w:multiLevelType w:val="hybridMultilevel"/>
    <w:tmpl w:val="BFB87F40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536B8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5018"/>
    <w:multiLevelType w:val="hybridMultilevel"/>
    <w:tmpl w:val="EE3E6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61578"/>
    <w:multiLevelType w:val="hybridMultilevel"/>
    <w:tmpl w:val="B674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53AAB"/>
    <w:multiLevelType w:val="hybridMultilevel"/>
    <w:tmpl w:val="05226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61F76"/>
    <w:multiLevelType w:val="hybridMultilevel"/>
    <w:tmpl w:val="72349506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974D0"/>
    <w:multiLevelType w:val="hybridMultilevel"/>
    <w:tmpl w:val="C0DAEF46"/>
    <w:lvl w:ilvl="0" w:tplc="59545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92767A">
      <w:start w:val="1"/>
      <w:numFmt w:val="decimal"/>
      <w:lvlText w:val="%2)"/>
      <w:lvlJc w:val="left"/>
      <w:pPr>
        <w:ind w:left="1890" w:hanging="8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85922"/>
    <w:multiLevelType w:val="hybridMultilevel"/>
    <w:tmpl w:val="9146C2A6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86962"/>
    <w:multiLevelType w:val="hybridMultilevel"/>
    <w:tmpl w:val="4192F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E2CEA"/>
    <w:multiLevelType w:val="hybridMultilevel"/>
    <w:tmpl w:val="9F667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60B86"/>
    <w:multiLevelType w:val="hybridMultilevel"/>
    <w:tmpl w:val="895AD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26AB4"/>
    <w:multiLevelType w:val="hybridMultilevel"/>
    <w:tmpl w:val="B36E0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73BFD"/>
    <w:multiLevelType w:val="hybridMultilevel"/>
    <w:tmpl w:val="19506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811DF"/>
    <w:multiLevelType w:val="hybridMultilevel"/>
    <w:tmpl w:val="BF68A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8CF"/>
    <w:multiLevelType w:val="hybridMultilevel"/>
    <w:tmpl w:val="B330D1EC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E325C9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C28"/>
    <w:multiLevelType w:val="hybridMultilevel"/>
    <w:tmpl w:val="F70AFEE0"/>
    <w:lvl w:ilvl="0" w:tplc="31AAD7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B3BF3"/>
    <w:multiLevelType w:val="hybridMultilevel"/>
    <w:tmpl w:val="8F424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20"/>
  </w:num>
  <w:num w:numId="4">
    <w:abstractNumId w:val="13"/>
  </w:num>
  <w:num w:numId="5">
    <w:abstractNumId w:val="2"/>
  </w:num>
  <w:num w:numId="6">
    <w:abstractNumId w:val="3"/>
  </w:num>
  <w:num w:numId="7">
    <w:abstractNumId w:val="0"/>
  </w:num>
  <w:num w:numId="8">
    <w:abstractNumId w:val="14"/>
  </w:num>
  <w:num w:numId="9">
    <w:abstractNumId w:val="16"/>
  </w:num>
  <w:num w:numId="10">
    <w:abstractNumId w:val="10"/>
  </w:num>
  <w:num w:numId="11">
    <w:abstractNumId w:val="23"/>
  </w:num>
  <w:num w:numId="12">
    <w:abstractNumId w:val="1"/>
  </w:num>
  <w:num w:numId="13">
    <w:abstractNumId w:val="24"/>
  </w:num>
  <w:num w:numId="14">
    <w:abstractNumId w:val="8"/>
  </w:num>
  <w:num w:numId="15">
    <w:abstractNumId w:val="15"/>
  </w:num>
  <w:num w:numId="16">
    <w:abstractNumId w:val="18"/>
  </w:num>
  <w:num w:numId="17">
    <w:abstractNumId w:val="11"/>
  </w:num>
  <w:num w:numId="18">
    <w:abstractNumId w:val="21"/>
  </w:num>
  <w:num w:numId="19">
    <w:abstractNumId w:val="12"/>
  </w:num>
  <w:num w:numId="20">
    <w:abstractNumId w:val="19"/>
  </w:num>
  <w:num w:numId="21">
    <w:abstractNumId w:val="25"/>
  </w:num>
  <w:num w:numId="22">
    <w:abstractNumId w:val="4"/>
  </w:num>
  <w:num w:numId="23">
    <w:abstractNumId w:val="5"/>
  </w:num>
  <w:num w:numId="24">
    <w:abstractNumId w:val="6"/>
  </w:num>
  <w:num w:numId="25">
    <w:abstractNumId w:val="17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B3"/>
    <w:rsid w:val="00050971"/>
    <w:rsid w:val="000608C9"/>
    <w:rsid w:val="0006631E"/>
    <w:rsid w:val="000678BC"/>
    <w:rsid w:val="000D493B"/>
    <w:rsid w:val="000F39FB"/>
    <w:rsid w:val="00107ECF"/>
    <w:rsid w:val="00122D66"/>
    <w:rsid w:val="001551C7"/>
    <w:rsid w:val="00187AB3"/>
    <w:rsid w:val="00194FF0"/>
    <w:rsid w:val="001C40C3"/>
    <w:rsid w:val="001E2B4A"/>
    <w:rsid w:val="001E462B"/>
    <w:rsid w:val="001F1AD9"/>
    <w:rsid w:val="001F222B"/>
    <w:rsid w:val="00206A67"/>
    <w:rsid w:val="00246FE7"/>
    <w:rsid w:val="00250116"/>
    <w:rsid w:val="00292AB0"/>
    <w:rsid w:val="0029444D"/>
    <w:rsid w:val="002C16E7"/>
    <w:rsid w:val="002D1481"/>
    <w:rsid w:val="002F2A2D"/>
    <w:rsid w:val="002F2D80"/>
    <w:rsid w:val="002F79D5"/>
    <w:rsid w:val="0030006C"/>
    <w:rsid w:val="00313F6C"/>
    <w:rsid w:val="003453FE"/>
    <w:rsid w:val="003A134C"/>
    <w:rsid w:val="003C15BE"/>
    <w:rsid w:val="003E75ED"/>
    <w:rsid w:val="00411323"/>
    <w:rsid w:val="004430E5"/>
    <w:rsid w:val="00471D15"/>
    <w:rsid w:val="00496E18"/>
    <w:rsid w:val="004A10D1"/>
    <w:rsid w:val="004E3791"/>
    <w:rsid w:val="004F415C"/>
    <w:rsid w:val="0050234E"/>
    <w:rsid w:val="00537173"/>
    <w:rsid w:val="005762CA"/>
    <w:rsid w:val="005772D1"/>
    <w:rsid w:val="00586626"/>
    <w:rsid w:val="005A033E"/>
    <w:rsid w:val="005F0352"/>
    <w:rsid w:val="00611DA5"/>
    <w:rsid w:val="00626768"/>
    <w:rsid w:val="00654702"/>
    <w:rsid w:val="0068149B"/>
    <w:rsid w:val="006866C2"/>
    <w:rsid w:val="006B0674"/>
    <w:rsid w:val="006C5873"/>
    <w:rsid w:val="006D35CC"/>
    <w:rsid w:val="007150E6"/>
    <w:rsid w:val="00763D9E"/>
    <w:rsid w:val="007C3B77"/>
    <w:rsid w:val="007C4E3F"/>
    <w:rsid w:val="00826587"/>
    <w:rsid w:val="0084584E"/>
    <w:rsid w:val="0086341F"/>
    <w:rsid w:val="008764A0"/>
    <w:rsid w:val="008B192F"/>
    <w:rsid w:val="008D7C8F"/>
    <w:rsid w:val="008E3455"/>
    <w:rsid w:val="008E77BA"/>
    <w:rsid w:val="008F0355"/>
    <w:rsid w:val="00925F29"/>
    <w:rsid w:val="009700D9"/>
    <w:rsid w:val="00992EE3"/>
    <w:rsid w:val="00994EDD"/>
    <w:rsid w:val="00996B5C"/>
    <w:rsid w:val="009C35D0"/>
    <w:rsid w:val="00A05F76"/>
    <w:rsid w:val="00A34483"/>
    <w:rsid w:val="00A40714"/>
    <w:rsid w:val="00A672FE"/>
    <w:rsid w:val="00AA76E9"/>
    <w:rsid w:val="00AC01F3"/>
    <w:rsid w:val="00AD7E3D"/>
    <w:rsid w:val="00AE5ADD"/>
    <w:rsid w:val="00AE74AE"/>
    <w:rsid w:val="00B04BA6"/>
    <w:rsid w:val="00B36443"/>
    <w:rsid w:val="00B63AD9"/>
    <w:rsid w:val="00B82609"/>
    <w:rsid w:val="00B84452"/>
    <w:rsid w:val="00B968BE"/>
    <w:rsid w:val="00BD36A8"/>
    <w:rsid w:val="00BF48EF"/>
    <w:rsid w:val="00C15043"/>
    <w:rsid w:val="00C32056"/>
    <w:rsid w:val="00C348CE"/>
    <w:rsid w:val="00C36CCD"/>
    <w:rsid w:val="00C44A37"/>
    <w:rsid w:val="00C44F24"/>
    <w:rsid w:val="00CA204E"/>
    <w:rsid w:val="00CB5ECC"/>
    <w:rsid w:val="00CD503A"/>
    <w:rsid w:val="00CD5D9E"/>
    <w:rsid w:val="00D13BAF"/>
    <w:rsid w:val="00D32E9B"/>
    <w:rsid w:val="00D52784"/>
    <w:rsid w:val="00D54DA1"/>
    <w:rsid w:val="00D827A8"/>
    <w:rsid w:val="00D950AE"/>
    <w:rsid w:val="00DD48DC"/>
    <w:rsid w:val="00E04FC9"/>
    <w:rsid w:val="00E12373"/>
    <w:rsid w:val="00E21B6A"/>
    <w:rsid w:val="00E22EB8"/>
    <w:rsid w:val="00E41A06"/>
    <w:rsid w:val="00E47770"/>
    <w:rsid w:val="00EA1DBB"/>
    <w:rsid w:val="00EB0856"/>
    <w:rsid w:val="00EF069C"/>
    <w:rsid w:val="00F141CA"/>
    <w:rsid w:val="00F42A6E"/>
    <w:rsid w:val="00F87618"/>
    <w:rsid w:val="00F87D0D"/>
    <w:rsid w:val="00FA1D74"/>
    <w:rsid w:val="00FA78EF"/>
    <w:rsid w:val="00FB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84FF"/>
  <w15:chartTrackingRefBased/>
  <w15:docId w15:val="{22E0A390-B239-45B0-BAE4-A7BD6F00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A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1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5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D7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7C8F"/>
  </w:style>
  <w:style w:type="paragraph" w:styleId="Stopka">
    <w:name w:val="footer"/>
    <w:basedOn w:val="Normalny"/>
    <w:link w:val="StopkaZnak"/>
    <w:uiPriority w:val="99"/>
    <w:unhideWhenUsed/>
    <w:rsid w:val="008D7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7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1148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Łomży</Company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Brokowski</dc:creator>
  <cp:keywords/>
  <dc:description/>
  <cp:lastModifiedBy>Monika Szczytkowska</cp:lastModifiedBy>
  <cp:revision>8</cp:revision>
  <cp:lastPrinted>2026-06-10T10:12:00Z</cp:lastPrinted>
  <dcterms:created xsi:type="dcterms:W3CDTF">2026-06-01T08:55:00Z</dcterms:created>
  <dcterms:modified xsi:type="dcterms:W3CDTF">2026-09-08T11:30:00Z</dcterms:modified>
</cp:coreProperties>
</file>